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8" w:rsidRPr="00F02DF8" w:rsidRDefault="007B7EF0" w:rsidP="00F02D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 xml:space="preserve">Человеку свойственно делить всех на «своих» и «чужих». «Чужие», как правило, представляют </w:t>
      </w:r>
      <w:r w:rsidR="00F02DF8" w:rsidRPr="00F02DF8">
        <w:rPr>
          <w:rFonts w:ascii="Times New Roman" w:eastAsia="Times New Roman" w:hAnsi="Times New Roman" w:cs="Times New Roman"/>
          <w:sz w:val="28"/>
          <w:szCs w:val="28"/>
        </w:rPr>
        <w:t xml:space="preserve">опасность, они враги, с ними нужно быть настороже, при этом индивидуальные свойства «чужаков» не имеют значения. </w:t>
      </w:r>
      <w:r w:rsidR="00F02DF8" w:rsidRPr="00F02D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DF8" w:rsidRPr="00F02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0C4" w:rsidRPr="00F02DF8" w:rsidRDefault="00923FB9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 xml:space="preserve">По </w:t>
      </w:r>
      <w:r w:rsidR="00B750C4" w:rsidRPr="00F02DF8">
        <w:rPr>
          <w:rFonts w:ascii="Times New Roman" w:eastAsia="Times New Roman" w:hAnsi="Times New Roman" w:cs="Times New Roman"/>
          <w:sz w:val="28"/>
          <w:szCs w:val="28"/>
        </w:rPr>
        <w:t xml:space="preserve">какому признаку происходит это деление? Чаще всего, по </w:t>
      </w:r>
      <w:proofErr w:type="gramStart"/>
      <w:r w:rsidR="00B750C4" w:rsidRPr="00F02DF8">
        <w:rPr>
          <w:rFonts w:ascii="Times New Roman" w:eastAsia="Times New Roman" w:hAnsi="Times New Roman" w:cs="Times New Roman"/>
          <w:sz w:val="28"/>
          <w:szCs w:val="28"/>
        </w:rPr>
        <w:t>национальному</w:t>
      </w:r>
      <w:proofErr w:type="gramEnd"/>
      <w:r w:rsidR="00B750C4" w:rsidRPr="00F02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0C4" w:rsidRPr="00F02DF8" w:rsidRDefault="00B750C4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«Этнические  различия проявляются в том, как люди одеваются, как они едят, в их излюбленных позах, хотя все люди на земле одеваются, едят, стоят и сидят</w:t>
      </w:r>
      <w:r w:rsidR="006365BE" w:rsidRPr="00F02DF8">
        <w:rPr>
          <w:rFonts w:ascii="Times New Roman" w:hAnsi="Times New Roman" w:cs="Times New Roman"/>
          <w:sz w:val="28"/>
          <w:szCs w:val="28"/>
        </w:rPr>
        <w:t xml:space="preserve">.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Эти различия и есть проявление разных культур, обычаев и традиций. И если, на Ваш взгляд, люди ведут себя как-то странно, не стоит спешить с умозаключениями и оценками, лучше постараться узнать и понять другую культуру.</w:t>
      </w:r>
    </w:p>
    <w:p w:rsidR="00B22096" w:rsidRDefault="00796F03" w:rsidP="00746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330919">
        <w:rPr>
          <w:rFonts w:ascii="Times New Roman" w:eastAsia="Times New Roman" w:hAnsi="Times New Roman" w:cs="Times New Roman"/>
          <w:sz w:val="28"/>
          <w:szCs w:val="28"/>
        </w:rPr>
        <w:t xml:space="preserve">ловек с устойчивыми социальными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ценностями, воспитанный на общечеловеческих ценностях, вряд ли буд</w:t>
      </w:r>
      <w:r w:rsidR="00330919">
        <w:rPr>
          <w:rFonts w:ascii="Times New Roman" w:eastAsia="Times New Roman" w:hAnsi="Times New Roman" w:cs="Times New Roman"/>
          <w:sz w:val="28"/>
          <w:szCs w:val="28"/>
        </w:rPr>
        <w:t xml:space="preserve">ет втянут в орбиту экстремизма.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Поэтому профилактика такого социального явления очень важна.</w:t>
      </w:r>
    </w:p>
    <w:p w:rsidR="00796F03" w:rsidRDefault="00A2062D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1937385</wp:posOffset>
            </wp:positionV>
            <wp:extent cx="942975" cy="819150"/>
            <wp:effectExtent l="19050" t="0" r="9525" b="0"/>
            <wp:wrapTight wrapText="bothSides">
              <wp:wrapPolygon edited="0">
                <wp:start x="-436" y="0"/>
                <wp:lineTo x="-436" y="21098"/>
                <wp:lineTo x="21818" y="21098"/>
                <wp:lineTo x="21818" y="0"/>
                <wp:lineTo x="-436" y="0"/>
              </wp:wrapPolygon>
            </wp:wrapTight>
            <wp:docPr id="1" name="Рисунок 11" descr="C:\Users\pc\Desktop\depositphotos_66148419-stock-photo-stop-extremism-no-discrimi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depositphotos_66148419-stock-photo-stop-extremism-no-discrimin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9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-434340</wp:posOffset>
            </wp:positionV>
            <wp:extent cx="1019175" cy="876300"/>
            <wp:effectExtent l="19050" t="0" r="9525" b="0"/>
            <wp:wrapTight wrapText="bothSides">
              <wp:wrapPolygon edited="0">
                <wp:start x="1615" y="0"/>
                <wp:lineTo x="0" y="3287"/>
                <wp:lineTo x="-404" y="11270"/>
                <wp:lineTo x="3634" y="15026"/>
                <wp:lineTo x="7267" y="15026"/>
                <wp:lineTo x="6056" y="18783"/>
                <wp:lineTo x="6460" y="20191"/>
                <wp:lineTo x="9690" y="21130"/>
                <wp:lineTo x="12112" y="21130"/>
                <wp:lineTo x="14938" y="21130"/>
                <wp:lineTo x="16150" y="18783"/>
                <wp:lineTo x="14535" y="15026"/>
                <wp:lineTo x="18572" y="15026"/>
                <wp:lineTo x="21802" y="11739"/>
                <wp:lineTo x="21802" y="5635"/>
                <wp:lineTo x="21398" y="3287"/>
                <wp:lineTo x="20187" y="0"/>
                <wp:lineTo x="1615" y="0"/>
              </wp:wrapPolygon>
            </wp:wrapTight>
            <wp:docPr id="3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B7EF0">
        <w:rPr>
          <w:rFonts w:ascii="Times New Roman" w:hAnsi="Times New Roman" w:cs="Times New Roman"/>
          <w:sz w:val="28"/>
          <w:szCs w:val="28"/>
        </w:rPr>
        <w:t>а</w:t>
      </w:r>
      <w:r w:rsidR="008C3412">
        <w:rPr>
          <w:rFonts w:ascii="Times New Roman" w:hAnsi="Times New Roman" w:cs="Times New Roman"/>
          <w:sz w:val="28"/>
          <w:szCs w:val="28"/>
        </w:rPr>
        <w:t xml:space="preserve"> </w:t>
      </w:r>
      <w:r w:rsidR="007B7EF0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C8">
        <w:rPr>
          <w:rFonts w:ascii="Times New Roman" w:hAnsi="Times New Roman" w:cs="Times New Roman"/>
          <w:sz w:val="28"/>
          <w:szCs w:val="28"/>
        </w:rPr>
        <w:t>экстремистско</w:t>
      </w:r>
      <w:r w:rsidR="00DD45E4">
        <w:rPr>
          <w:rFonts w:ascii="Times New Roman" w:hAnsi="Times New Roman" w:cs="Times New Roman"/>
          <w:sz w:val="28"/>
          <w:szCs w:val="28"/>
        </w:rPr>
        <w:t>й</w:t>
      </w:r>
      <w:r w:rsidR="008C3412">
        <w:rPr>
          <w:rFonts w:ascii="Times New Roman" w:hAnsi="Times New Roman" w:cs="Times New Roman"/>
          <w:sz w:val="28"/>
          <w:szCs w:val="28"/>
        </w:rPr>
        <w:t xml:space="preserve">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деятельнос</w:t>
      </w:r>
      <w:r w:rsidR="00FB59C8">
        <w:rPr>
          <w:rFonts w:ascii="Times New Roman" w:hAnsi="Times New Roman" w:cs="Times New Roman"/>
          <w:sz w:val="28"/>
          <w:szCs w:val="28"/>
        </w:rPr>
        <w:t xml:space="preserve">ти </w:t>
      </w:r>
      <w:r w:rsidR="00B57DDF" w:rsidRPr="00F02DF8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29439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, иностранные граждане и лица без гра</w:t>
      </w:r>
      <w:r w:rsidR="00FB59C8">
        <w:rPr>
          <w:rFonts w:ascii="Times New Roman" w:hAnsi="Times New Roman" w:cs="Times New Roman"/>
          <w:sz w:val="28"/>
          <w:szCs w:val="28"/>
        </w:rPr>
        <w:t xml:space="preserve">жданства </w:t>
      </w:r>
      <w:r w:rsidR="008C3412">
        <w:rPr>
          <w:rFonts w:ascii="Times New Roman" w:eastAsia="Times New Roman" w:hAnsi="Times New Roman" w:cs="Times New Roman"/>
          <w:sz w:val="28"/>
          <w:szCs w:val="28"/>
        </w:rPr>
        <w:t xml:space="preserve">несут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уголовную, админис</w:t>
      </w:r>
      <w:r w:rsidR="00E64A84">
        <w:rPr>
          <w:rFonts w:ascii="Times New Roman" w:hAnsi="Times New Roman" w:cs="Times New Roman"/>
          <w:sz w:val="28"/>
          <w:szCs w:val="28"/>
        </w:rPr>
        <w:t>трати</w:t>
      </w:r>
      <w:r w:rsidR="00FB59C8">
        <w:rPr>
          <w:rFonts w:ascii="Times New Roman" w:hAnsi="Times New Roman" w:cs="Times New Roman"/>
          <w:sz w:val="28"/>
          <w:szCs w:val="28"/>
        </w:rPr>
        <w:t xml:space="preserve">вную </w:t>
      </w:r>
      <w:r w:rsidR="00DD45E4">
        <w:rPr>
          <w:rFonts w:ascii="Times New Roman" w:hAnsi="Times New Roman" w:cs="Times New Roman"/>
          <w:sz w:val="28"/>
          <w:szCs w:val="28"/>
        </w:rPr>
        <w:t>и гражданско</w:t>
      </w:r>
      <w:r w:rsidR="00AA1F0D">
        <w:rPr>
          <w:rFonts w:ascii="Times New Roman" w:hAnsi="Times New Roman" w:cs="Times New Roman"/>
          <w:sz w:val="28"/>
          <w:szCs w:val="28"/>
        </w:rPr>
        <w:t>-</w:t>
      </w:r>
      <w:r w:rsidR="007B7EF0">
        <w:rPr>
          <w:rFonts w:ascii="Times New Roman" w:hAnsi="Times New Roman" w:cs="Times New Roman"/>
          <w:sz w:val="28"/>
          <w:szCs w:val="28"/>
        </w:rPr>
        <w:t>правовую</w:t>
      </w:r>
      <w:r w:rsidR="00FB59C8">
        <w:rPr>
          <w:rFonts w:ascii="Times New Roman" w:hAnsi="Times New Roman" w:cs="Times New Roman"/>
          <w:sz w:val="28"/>
          <w:szCs w:val="28"/>
        </w:rPr>
        <w:t xml:space="preserve"> </w:t>
      </w:r>
      <w:r w:rsidR="00AA1F0D">
        <w:rPr>
          <w:rFonts w:ascii="Times New Roman" w:hAnsi="Times New Roman" w:cs="Times New Roman"/>
          <w:sz w:val="28"/>
          <w:szCs w:val="28"/>
        </w:rPr>
        <w:t xml:space="preserve">ответственность в </w:t>
      </w:r>
      <w:r w:rsidR="00414F0B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A2062D" w:rsidRPr="00F02DF8" w:rsidRDefault="00A2062D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DC4" w:rsidRDefault="00DB3D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F03" w:rsidRDefault="00796F03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1E" w:rsidRDefault="000F521E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C4" w:rsidRDefault="00F901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C4" w:rsidRDefault="00F901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1E" w:rsidRDefault="000F521E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2D" w:rsidRDefault="00A2062D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28B" w:rsidRPr="008F4A28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A28">
        <w:rPr>
          <w:rFonts w:ascii="Times New Roman" w:hAnsi="Times New Roman" w:cs="Times New Roman"/>
          <w:b/>
          <w:sz w:val="24"/>
          <w:szCs w:val="24"/>
        </w:rPr>
        <w:t>Макеевское</w:t>
      </w:r>
      <w:proofErr w:type="spellEnd"/>
      <w:r w:rsidRPr="008F4A28">
        <w:rPr>
          <w:rFonts w:ascii="Times New Roman" w:hAnsi="Times New Roman" w:cs="Times New Roman"/>
          <w:b/>
          <w:sz w:val="24"/>
          <w:szCs w:val="24"/>
        </w:rPr>
        <w:t xml:space="preserve"> городское управление юстиции Министерства юстиции Донецкой Народной Республики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23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723">
        <w:rPr>
          <w:rFonts w:ascii="Times New Roman" w:hAnsi="Times New Roman" w:cs="Times New Roman"/>
          <w:sz w:val="24"/>
          <w:szCs w:val="24"/>
        </w:rPr>
        <w:t>ул. Шевченко,24 «в», г. Макеевка, 286157</w:t>
      </w:r>
    </w:p>
    <w:p w:rsidR="00AF541B" w:rsidRPr="00F901C4" w:rsidRDefault="0052028B" w:rsidP="00F901C4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472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84723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makgoryu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dnr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01C4" w:rsidRDefault="00F901C4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1B" w:rsidRPr="00904653" w:rsidRDefault="00AF541B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МАКЕЕВСКОЕ ГОРОДСКОЕ</w:t>
      </w:r>
    </w:p>
    <w:p w:rsidR="00AF541B" w:rsidRDefault="00AF541B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УПРАВЛЕНИЕ ЮСТИЦИИ</w:t>
      </w:r>
    </w:p>
    <w:p w:rsidR="00746591" w:rsidRDefault="00CB0FB2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5094" cy="2124075"/>
            <wp:effectExtent l="19050" t="0" r="0" b="0"/>
            <wp:docPr id="9" name="Рисунок 12" descr="C:\Users\pc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16" cy="212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1B" w:rsidRPr="00961B33" w:rsidRDefault="00F901C4" w:rsidP="002929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1B33">
        <w:rPr>
          <w:rFonts w:ascii="Times New Roman" w:hAnsi="Times New Roman" w:cs="Times New Roman"/>
          <w:b/>
          <w:sz w:val="48"/>
          <w:szCs w:val="48"/>
        </w:rPr>
        <w:t>«Экстремизму «НЕТ»</w:t>
      </w:r>
      <w:r w:rsidR="00961B33" w:rsidRPr="00961B33">
        <w:rPr>
          <w:rFonts w:ascii="Times New Roman" w:hAnsi="Times New Roman" w:cs="Times New Roman"/>
          <w:b/>
          <w:sz w:val="48"/>
          <w:szCs w:val="48"/>
        </w:rPr>
        <w:t>!</w:t>
      </w: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9D" w:rsidRDefault="0029439D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E8" w:rsidRDefault="00FF3DE8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МАКЕЕВКА</w:t>
      </w:r>
    </w:p>
    <w:p w:rsidR="00FC6527" w:rsidRPr="00BF193F" w:rsidRDefault="0029439D" w:rsidP="00BF193F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E4DFF" w:rsidRDefault="0029439D" w:rsidP="00701906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lastRenderedPageBreak/>
        <w:t>Федеральным з</w:t>
      </w:r>
      <w:r w:rsidR="008E798D" w:rsidRPr="00D072C1">
        <w:rPr>
          <w:sz w:val="27"/>
          <w:szCs w:val="27"/>
        </w:rPr>
        <w:t>аконом</w:t>
      </w:r>
      <w:r w:rsidR="00E6443E" w:rsidRPr="00D072C1">
        <w:rPr>
          <w:sz w:val="27"/>
          <w:szCs w:val="27"/>
        </w:rPr>
        <w:t xml:space="preserve"> </w:t>
      </w:r>
      <w:r>
        <w:rPr>
          <w:sz w:val="27"/>
          <w:szCs w:val="27"/>
        </w:rPr>
        <w:t>Российской Федерации от 25.06.2002 г. №</w:t>
      </w:r>
      <w:r w:rsidRPr="0029439D">
        <w:rPr>
          <w:sz w:val="27"/>
          <w:szCs w:val="27"/>
        </w:rPr>
        <w:t xml:space="preserve"> 114-ФЗ </w:t>
      </w:r>
      <w:r w:rsidR="008E798D" w:rsidRPr="00F02DF8">
        <w:rPr>
          <w:sz w:val="28"/>
          <w:szCs w:val="28"/>
        </w:rPr>
        <w:t xml:space="preserve">«О противодействии экстремистской деятельности» определено понятие </w:t>
      </w:r>
      <w:r w:rsidR="008E798D" w:rsidRPr="00F02DF8">
        <w:rPr>
          <w:b/>
          <w:i/>
          <w:sz w:val="28"/>
          <w:szCs w:val="28"/>
        </w:rPr>
        <w:t>экстремистской деятельности</w:t>
      </w:r>
      <w:r w:rsidR="008E798D" w:rsidRPr="00F02DF8">
        <w:rPr>
          <w:sz w:val="28"/>
          <w:szCs w:val="28"/>
        </w:rPr>
        <w:t xml:space="preserve"> – «насильственное изменение основ конституционного </w:t>
      </w:r>
      <w:r w:rsidR="00FE0A9E" w:rsidRPr="00F02DF8">
        <w:rPr>
          <w:sz w:val="28"/>
          <w:szCs w:val="28"/>
        </w:rPr>
        <w:t xml:space="preserve">строя и нарушение целостности </w:t>
      </w:r>
      <w:r>
        <w:rPr>
          <w:sz w:val="28"/>
          <w:szCs w:val="28"/>
        </w:rPr>
        <w:t>Российской Федерации</w:t>
      </w:r>
      <w:r w:rsidR="00FE0A9E" w:rsidRPr="00F02DF8">
        <w:rPr>
          <w:sz w:val="28"/>
          <w:szCs w:val="28"/>
        </w:rPr>
        <w:t xml:space="preserve">; подрыв безопасности </w:t>
      </w:r>
      <w:r>
        <w:rPr>
          <w:sz w:val="28"/>
          <w:szCs w:val="28"/>
        </w:rPr>
        <w:t>Российской Федерации</w:t>
      </w:r>
      <w:r w:rsidR="008E798D" w:rsidRPr="00F02DF8">
        <w:rPr>
          <w:sz w:val="28"/>
          <w:szCs w:val="28"/>
        </w:rPr>
        <w:t>; создание незаконных вооруженных формирований; возбуждение расовой, национальной и религиозной розни, а также социальной розни, связанной с насилием или призывами к насилию,…»</w:t>
      </w:r>
      <w:proofErr w:type="gramEnd"/>
    </w:p>
    <w:p w:rsidR="008E798D" w:rsidRPr="008E4DFF" w:rsidRDefault="008E4DFF" w:rsidP="00701906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17145</wp:posOffset>
            </wp:positionV>
            <wp:extent cx="819150" cy="933450"/>
            <wp:effectExtent l="19050" t="0" r="0" b="0"/>
            <wp:wrapTight wrapText="bothSides">
              <wp:wrapPolygon edited="0">
                <wp:start x="-502" y="0"/>
                <wp:lineTo x="-502" y="21159"/>
                <wp:lineTo x="21600" y="21159"/>
                <wp:lineTo x="21600" y="0"/>
                <wp:lineTo x="-502" y="0"/>
              </wp:wrapPolygon>
            </wp:wrapTight>
            <wp:docPr id="6" name="Рисунок 1" descr="C:\Users\111\Pictures\Дружба народов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11\Pictures\Дружба народов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98D" w:rsidRPr="00F02DF8">
        <w:rPr>
          <w:sz w:val="28"/>
          <w:szCs w:val="28"/>
        </w:rPr>
        <w:t>Профила</w:t>
      </w:r>
      <w:r w:rsidR="004F78C3">
        <w:rPr>
          <w:sz w:val="28"/>
          <w:szCs w:val="28"/>
        </w:rPr>
        <w:t xml:space="preserve">ктика экстремизма это не только </w:t>
      </w:r>
      <w:r w:rsidR="008E798D" w:rsidRPr="00F02DF8">
        <w:rPr>
          <w:sz w:val="28"/>
          <w:szCs w:val="28"/>
        </w:rPr>
        <w:t>задача государства, но и  в немалой степени, гражданского общества. Важно консолидировать усили</w:t>
      </w:r>
      <w:r>
        <w:rPr>
          <w:sz w:val="28"/>
          <w:szCs w:val="28"/>
        </w:rPr>
        <w:t xml:space="preserve">я в противодействии проявлениям </w:t>
      </w:r>
      <w:r w:rsidR="008E798D" w:rsidRPr="00F02DF8">
        <w:rPr>
          <w:sz w:val="28"/>
          <w:szCs w:val="28"/>
        </w:rPr>
        <w:t>экстремизма, организовать активную просветите</w:t>
      </w:r>
      <w:r w:rsidR="004F78C3">
        <w:rPr>
          <w:sz w:val="28"/>
          <w:szCs w:val="28"/>
        </w:rPr>
        <w:t xml:space="preserve">льскую работу, аргументировано </w:t>
      </w:r>
      <w:r w:rsidR="008E798D" w:rsidRPr="00F02DF8">
        <w:rPr>
          <w:sz w:val="28"/>
          <w:szCs w:val="28"/>
        </w:rPr>
        <w:t>разъяснять опасность экстремизма.</w:t>
      </w:r>
    </w:p>
    <w:p w:rsidR="009676F3" w:rsidRDefault="009A028C" w:rsidP="00746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6509385</wp:posOffset>
            </wp:positionH>
            <wp:positionV relativeFrom="paragraph">
              <wp:posOffset>-5423535</wp:posOffset>
            </wp:positionV>
            <wp:extent cx="1038225" cy="581025"/>
            <wp:effectExtent l="19050" t="0" r="9525" b="0"/>
            <wp:wrapTight wrapText="bothSides">
              <wp:wrapPolygon edited="0">
                <wp:start x="-396" y="0"/>
                <wp:lineTo x="-396" y="21246"/>
                <wp:lineTo x="21798" y="21246"/>
                <wp:lineTo x="21798" y="0"/>
                <wp:lineTo x="-396" y="0"/>
              </wp:wrapPolygon>
            </wp:wrapTight>
            <wp:docPr id="7" name="Рисунок 1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98D" w:rsidRPr="00F02DF8">
        <w:rPr>
          <w:rFonts w:ascii="Times New Roman" w:eastAsia="Times New Roman" w:hAnsi="Times New Roman" w:cs="Times New Roman"/>
          <w:sz w:val="28"/>
          <w:szCs w:val="28"/>
        </w:rPr>
        <w:t xml:space="preserve">Молодежь – одна из самых уязвимых для экстремизма </w:t>
      </w:r>
      <w:r w:rsidR="008E798D" w:rsidRPr="00F02DF8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группа. Воспитательная работа должна вестись на ранних стадиях, особенно среди тех, кто не сформировал систему ценностей, не имеет средств самореализации и самоутверждения (не уст</w:t>
      </w:r>
      <w:r w:rsidR="009A7E17" w:rsidRPr="00F02DF8">
        <w:rPr>
          <w:rFonts w:ascii="Times New Roman" w:hAnsi="Times New Roman" w:cs="Times New Roman"/>
          <w:sz w:val="28"/>
          <w:szCs w:val="28"/>
        </w:rPr>
        <w:t>роенный быт, отсутствие работы и т.д.</w:t>
      </w:r>
      <w:r w:rsidR="008E798D" w:rsidRPr="00F02D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D59" w:rsidRPr="00F02DF8" w:rsidRDefault="00302B1C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противодействия экстремистской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деятельности являются:</w:t>
      </w:r>
    </w:p>
    <w:p w:rsidR="00397D59" w:rsidRPr="00F02DF8" w:rsidRDefault="00397D59" w:rsidP="0074659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97D59" w:rsidRDefault="00397D59" w:rsidP="0074659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180D" w:rsidRDefault="00100652" w:rsidP="00A2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635</wp:posOffset>
            </wp:positionV>
            <wp:extent cx="1257300" cy="771525"/>
            <wp:effectExtent l="19050" t="0" r="0" b="0"/>
            <wp:wrapSquare wrapText="bothSides"/>
            <wp:docPr id="4" name="Рисунок 1" descr="C:\Users\pc\Desktop\161985069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619850699_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Наибол</w:t>
      </w:r>
      <w:r w:rsidR="004F78C3">
        <w:rPr>
          <w:rFonts w:ascii="Times New Roman" w:eastAsia="Times New Roman" w:hAnsi="Times New Roman" w:cs="Times New Roman"/>
          <w:sz w:val="28"/>
          <w:szCs w:val="28"/>
        </w:rPr>
        <w:t xml:space="preserve">ее перспективными направлениями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в сфере профилактики молодежного экстремизма</w:t>
      </w:r>
      <w:r w:rsidR="009A028C">
        <w:rPr>
          <w:rFonts w:ascii="Times New Roman" w:eastAsia="Times New Roman" w:hAnsi="Times New Roman" w:cs="Times New Roman"/>
          <w:sz w:val="28"/>
          <w:szCs w:val="28"/>
        </w:rPr>
        <w:t xml:space="preserve"> должна стать активизация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="009A028C">
        <w:rPr>
          <w:rFonts w:ascii="Times New Roman" w:hAnsi="Times New Roman" w:cs="Times New Roman"/>
          <w:sz w:val="28"/>
          <w:szCs w:val="28"/>
        </w:rPr>
        <w:t xml:space="preserve">ьности </w:t>
      </w:r>
      <w:r w:rsidR="009A028C">
        <w:rPr>
          <w:rFonts w:ascii="Times New Roman" w:hAnsi="Times New Roman" w:cs="Times New Roman"/>
          <w:sz w:val="28"/>
          <w:szCs w:val="28"/>
        </w:rPr>
        <w:lastRenderedPageBreak/>
        <w:t>государства</w:t>
      </w:r>
      <w:r w:rsidR="00604ABB">
        <w:rPr>
          <w:rFonts w:ascii="Times New Roman" w:hAnsi="Times New Roman" w:cs="Times New Roman"/>
          <w:sz w:val="28"/>
          <w:szCs w:val="28"/>
        </w:rPr>
        <w:t xml:space="preserve"> </w:t>
      </w:r>
      <w:r w:rsidR="009A028C">
        <w:rPr>
          <w:rFonts w:ascii="Times New Roman" w:hAnsi="Times New Roman" w:cs="Times New Roman"/>
          <w:sz w:val="28"/>
          <w:szCs w:val="28"/>
        </w:rPr>
        <w:t>по</w:t>
      </w:r>
      <w:r w:rsidR="004F78C3">
        <w:rPr>
          <w:rFonts w:ascii="Times New Roman" w:hAnsi="Times New Roman" w:cs="Times New Roman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4F78C3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социально-экономической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обстановки в стране</w:t>
      </w:r>
      <w:r w:rsidR="00011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59" w:rsidRPr="0001180D" w:rsidRDefault="00397D59" w:rsidP="00A20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Усиление социальной защиты граждан, борьба с бедностью, создание условий для честного труда за достойное материальное вознаграждение – вот главные условия профилактики экстремизма.</w:t>
      </w:r>
    </w:p>
    <w:p w:rsidR="002929BD" w:rsidRPr="00F02DF8" w:rsidRDefault="00D46F14" w:rsidP="00746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ab/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Необходимо стимулировать создание и развитие общественных молодежных объединений позитивной направленности. Участие в таких организациях положительно влияет на правосознание несовершеннолетних и отвлекает их от участия в экстремистских действиях</w:t>
      </w:r>
      <w:r w:rsidR="00954C99" w:rsidRPr="00F02DF8">
        <w:rPr>
          <w:rFonts w:ascii="Times New Roman" w:hAnsi="Times New Roman" w:cs="Times New Roman"/>
          <w:sz w:val="28"/>
          <w:szCs w:val="28"/>
        </w:rPr>
        <w:t>.</w:t>
      </w:r>
    </w:p>
    <w:p w:rsidR="002929BD" w:rsidRPr="00C22160" w:rsidRDefault="00397D59" w:rsidP="00C221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Необходимо также создать эффективную систему правового информирования молодежи, принять реальные меры по ограничению разрушительного воздействия некоторых средств массовой информации и сформировать у молодежи правильное отношение к труду, здоровью, обществу и государству.</w:t>
      </w:r>
    </w:p>
    <w:sectPr w:rsidR="002929BD" w:rsidRPr="00C22160" w:rsidSect="00250253">
      <w:pgSz w:w="16838" w:h="11906" w:orient="landscape"/>
      <w:pgMar w:top="1134" w:right="567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2D"/>
    <w:multiLevelType w:val="multilevel"/>
    <w:tmpl w:val="04D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11903"/>
    <w:multiLevelType w:val="hybridMultilevel"/>
    <w:tmpl w:val="90BA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571F0"/>
    <w:multiLevelType w:val="multilevel"/>
    <w:tmpl w:val="C314584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9BD"/>
    <w:rsid w:val="0001180D"/>
    <w:rsid w:val="00032487"/>
    <w:rsid w:val="000701B2"/>
    <w:rsid w:val="00082CFD"/>
    <w:rsid w:val="000D2BBD"/>
    <w:rsid w:val="000E10CA"/>
    <w:rsid w:val="000F521E"/>
    <w:rsid w:val="00100652"/>
    <w:rsid w:val="00102F6E"/>
    <w:rsid w:val="00144A53"/>
    <w:rsid w:val="00181A1F"/>
    <w:rsid w:val="0018288E"/>
    <w:rsid w:val="00196195"/>
    <w:rsid w:val="001A732E"/>
    <w:rsid w:val="001C3F1C"/>
    <w:rsid w:val="001C40B4"/>
    <w:rsid w:val="001E1C64"/>
    <w:rsid w:val="0024326F"/>
    <w:rsid w:val="00247B4E"/>
    <w:rsid w:val="00250253"/>
    <w:rsid w:val="00250EF5"/>
    <w:rsid w:val="002652D1"/>
    <w:rsid w:val="00274969"/>
    <w:rsid w:val="0028240B"/>
    <w:rsid w:val="002929BD"/>
    <w:rsid w:val="0029439D"/>
    <w:rsid w:val="002B5199"/>
    <w:rsid w:val="002C0446"/>
    <w:rsid w:val="002E6008"/>
    <w:rsid w:val="00302B1C"/>
    <w:rsid w:val="00330919"/>
    <w:rsid w:val="003364DE"/>
    <w:rsid w:val="00353C94"/>
    <w:rsid w:val="00364309"/>
    <w:rsid w:val="003809D0"/>
    <w:rsid w:val="00397D59"/>
    <w:rsid w:val="003B2D57"/>
    <w:rsid w:val="003E4D07"/>
    <w:rsid w:val="00414F0B"/>
    <w:rsid w:val="0041678E"/>
    <w:rsid w:val="004377C5"/>
    <w:rsid w:val="00450132"/>
    <w:rsid w:val="004D00B8"/>
    <w:rsid w:val="004F78C3"/>
    <w:rsid w:val="0052028B"/>
    <w:rsid w:val="005A20B1"/>
    <w:rsid w:val="005D759C"/>
    <w:rsid w:val="005F11F4"/>
    <w:rsid w:val="00604ABB"/>
    <w:rsid w:val="006365BE"/>
    <w:rsid w:val="00663DE5"/>
    <w:rsid w:val="00685E2A"/>
    <w:rsid w:val="00692353"/>
    <w:rsid w:val="006A28A5"/>
    <w:rsid w:val="006A7DED"/>
    <w:rsid w:val="006C1668"/>
    <w:rsid w:val="006C33CA"/>
    <w:rsid w:val="006E510B"/>
    <w:rsid w:val="00701906"/>
    <w:rsid w:val="00730B09"/>
    <w:rsid w:val="00746591"/>
    <w:rsid w:val="00754241"/>
    <w:rsid w:val="00762664"/>
    <w:rsid w:val="00787061"/>
    <w:rsid w:val="00792B00"/>
    <w:rsid w:val="00796F03"/>
    <w:rsid w:val="007A7736"/>
    <w:rsid w:val="007B7EF0"/>
    <w:rsid w:val="007E32C1"/>
    <w:rsid w:val="00834EAB"/>
    <w:rsid w:val="00854696"/>
    <w:rsid w:val="0085715D"/>
    <w:rsid w:val="00863B5E"/>
    <w:rsid w:val="008C3412"/>
    <w:rsid w:val="008D734A"/>
    <w:rsid w:val="008E4DFF"/>
    <w:rsid w:val="008E5C8F"/>
    <w:rsid w:val="008E798D"/>
    <w:rsid w:val="008F4A28"/>
    <w:rsid w:val="0090749A"/>
    <w:rsid w:val="00923FB9"/>
    <w:rsid w:val="00936252"/>
    <w:rsid w:val="00954C99"/>
    <w:rsid w:val="009563D9"/>
    <w:rsid w:val="00961B33"/>
    <w:rsid w:val="009654B1"/>
    <w:rsid w:val="009676F3"/>
    <w:rsid w:val="009955B1"/>
    <w:rsid w:val="009A028C"/>
    <w:rsid w:val="009A7E17"/>
    <w:rsid w:val="009D4938"/>
    <w:rsid w:val="009F080A"/>
    <w:rsid w:val="009F0C89"/>
    <w:rsid w:val="00A11B8A"/>
    <w:rsid w:val="00A12C0D"/>
    <w:rsid w:val="00A1608A"/>
    <w:rsid w:val="00A2062D"/>
    <w:rsid w:val="00A22B79"/>
    <w:rsid w:val="00A30687"/>
    <w:rsid w:val="00A427D5"/>
    <w:rsid w:val="00A8067C"/>
    <w:rsid w:val="00A96156"/>
    <w:rsid w:val="00AA1F0D"/>
    <w:rsid w:val="00AA4684"/>
    <w:rsid w:val="00AF541B"/>
    <w:rsid w:val="00B21964"/>
    <w:rsid w:val="00B22096"/>
    <w:rsid w:val="00B50721"/>
    <w:rsid w:val="00B51469"/>
    <w:rsid w:val="00B51D38"/>
    <w:rsid w:val="00B57DDF"/>
    <w:rsid w:val="00B750C4"/>
    <w:rsid w:val="00B94641"/>
    <w:rsid w:val="00BE0A0B"/>
    <w:rsid w:val="00BF193F"/>
    <w:rsid w:val="00C02C9B"/>
    <w:rsid w:val="00C22160"/>
    <w:rsid w:val="00C30895"/>
    <w:rsid w:val="00C9325E"/>
    <w:rsid w:val="00CB0FB2"/>
    <w:rsid w:val="00CC378E"/>
    <w:rsid w:val="00CE3369"/>
    <w:rsid w:val="00CF3704"/>
    <w:rsid w:val="00D072C1"/>
    <w:rsid w:val="00D12AAE"/>
    <w:rsid w:val="00D46F14"/>
    <w:rsid w:val="00D727CD"/>
    <w:rsid w:val="00DB0F67"/>
    <w:rsid w:val="00DB3DC4"/>
    <w:rsid w:val="00DC70A6"/>
    <w:rsid w:val="00DD2FF8"/>
    <w:rsid w:val="00DD45E4"/>
    <w:rsid w:val="00E6443E"/>
    <w:rsid w:val="00E64A84"/>
    <w:rsid w:val="00E91CBC"/>
    <w:rsid w:val="00E942CE"/>
    <w:rsid w:val="00EA2296"/>
    <w:rsid w:val="00EC4B0D"/>
    <w:rsid w:val="00F02DF8"/>
    <w:rsid w:val="00F11872"/>
    <w:rsid w:val="00F2589E"/>
    <w:rsid w:val="00F41138"/>
    <w:rsid w:val="00F44E5E"/>
    <w:rsid w:val="00F55F4A"/>
    <w:rsid w:val="00F87305"/>
    <w:rsid w:val="00F901C4"/>
    <w:rsid w:val="00F95306"/>
    <w:rsid w:val="00FA2BB9"/>
    <w:rsid w:val="00FB59C8"/>
    <w:rsid w:val="00FC6527"/>
    <w:rsid w:val="00FD68CE"/>
    <w:rsid w:val="00FD7325"/>
    <w:rsid w:val="00FD7B9D"/>
    <w:rsid w:val="00FE0A9E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5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A5D1-3FE4-46EC-9285-BB619406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Владелец</cp:lastModifiedBy>
  <cp:revision>2</cp:revision>
  <cp:lastPrinted>2024-02-19T07:21:00Z</cp:lastPrinted>
  <dcterms:created xsi:type="dcterms:W3CDTF">2024-02-19T07:22:00Z</dcterms:created>
  <dcterms:modified xsi:type="dcterms:W3CDTF">2024-02-19T07:22:00Z</dcterms:modified>
</cp:coreProperties>
</file>